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31551C"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E560020" w:rsidR="00CD36CF" w:rsidRDefault="0031551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8129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81299" w:rsidRPr="00581299">
            <w:t>5668</w:t>
          </w:r>
        </w:sdtContent>
      </w:sdt>
    </w:p>
    <w:p w14:paraId="7D3C32BB" w14:textId="5FB415A7" w:rsidR="00581299" w:rsidRDefault="00581299" w:rsidP="002010BF">
      <w:pPr>
        <w:pStyle w:val="References"/>
        <w:rPr>
          <w:smallCaps/>
        </w:rPr>
      </w:pPr>
      <w:r>
        <w:rPr>
          <w:smallCaps/>
        </w:rPr>
        <w:t xml:space="preserve">By Delegates </w:t>
      </w:r>
      <w:proofErr w:type="spellStart"/>
      <w:r>
        <w:rPr>
          <w:smallCaps/>
        </w:rPr>
        <w:t>Hanshaw</w:t>
      </w:r>
      <w:proofErr w:type="spellEnd"/>
      <w:r>
        <w:rPr>
          <w:smallCaps/>
        </w:rPr>
        <w:t xml:space="preserve"> </w:t>
      </w:r>
      <w:r w:rsidR="000B0987">
        <w:rPr>
          <w:smallCaps/>
        </w:rPr>
        <w:t>(</w:t>
      </w:r>
      <w:r>
        <w:rPr>
          <w:smallCaps/>
        </w:rPr>
        <w:t>Mr. Speaker</w:t>
      </w:r>
      <w:r w:rsidR="000B0987">
        <w:rPr>
          <w:smallCaps/>
        </w:rPr>
        <w:t>)</w:t>
      </w:r>
      <w:r>
        <w:rPr>
          <w:smallCaps/>
        </w:rPr>
        <w:t xml:space="preserve"> and Fluharty</w:t>
      </w:r>
    </w:p>
    <w:p w14:paraId="15D5C327" w14:textId="77777777" w:rsidR="000B0987" w:rsidRDefault="00CD36CF" w:rsidP="00581299">
      <w:pPr>
        <w:pStyle w:val="References"/>
        <w:sectPr w:rsidR="000B0987" w:rsidSect="005812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szCs w:val="24"/>
          </w:rPr>
          <w:tag w:val="References"/>
          <w:id w:val="-1043047873"/>
          <w:placeholder>
            <w:docPart w:val="B636002A6E68479F97FF87007A5CDC35"/>
          </w:placeholder>
          <w:text w:multiLine="1"/>
        </w:sdtPr>
        <w:sdtEndPr/>
        <w:sdtContent>
          <w:r w:rsidR="00F340E2">
            <w:rPr>
              <w:rFonts w:cs="Arial"/>
              <w:szCs w:val="24"/>
            </w:rPr>
            <w:t>O</w:t>
          </w:r>
          <w:r w:rsidR="00E16E80">
            <w:rPr>
              <w:rFonts w:cs="Arial"/>
              <w:szCs w:val="24"/>
            </w:rPr>
            <w:t>riginating in the Committee on the Judiciary</w:t>
          </w:r>
          <w:r w:rsidR="00F340E2">
            <w:rPr>
              <w:rFonts w:cs="Arial"/>
              <w:szCs w:val="24"/>
            </w:rPr>
            <w:t>; Reported on February 23, 2024</w:t>
          </w:r>
        </w:sdtContent>
      </w:sdt>
      <w:r>
        <w:t>]</w:t>
      </w:r>
    </w:p>
    <w:p w14:paraId="39353A02" w14:textId="6CF0EA5B" w:rsidR="00581299" w:rsidRDefault="00581299" w:rsidP="00581299">
      <w:pPr>
        <w:pStyle w:val="References"/>
      </w:pPr>
    </w:p>
    <w:p w14:paraId="4FEBC5A6" w14:textId="77777777" w:rsidR="00581299" w:rsidRPr="00171243" w:rsidRDefault="00581299" w:rsidP="000B0987">
      <w:pPr>
        <w:pStyle w:val="TitleSection"/>
        <w:rPr>
          <w:color w:val="auto"/>
        </w:rPr>
      </w:pPr>
      <w:r w:rsidRPr="00171243">
        <w:rPr>
          <w:color w:val="auto"/>
        </w:rPr>
        <w:lastRenderedPageBreak/>
        <w:t>A BILL to amend the Code of West Virginia, 1931, as amended, by adding thereto a new section, designated §29-22-30, relating to the creation of the Responsible Gaming and Research Act; creating a short title; providing for gaming data collection and sharing for scholarly purposes, and providing for preparation of the report.</w:t>
      </w:r>
    </w:p>
    <w:p w14:paraId="230A5124" w14:textId="77777777" w:rsidR="00581299" w:rsidRPr="00171243" w:rsidRDefault="00581299" w:rsidP="000B0987">
      <w:pPr>
        <w:pStyle w:val="EnactingClause"/>
        <w:rPr>
          <w:color w:val="auto"/>
        </w:rPr>
      </w:pPr>
      <w:r w:rsidRPr="00171243">
        <w:rPr>
          <w:color w:val="auto"/>
        </w:rPr>
        <w:t>Be it enacted by the Legislature of West Virginia:</w:t>
      </w:r>
    </w:p>
    <w:p w14:paraId="5DD791C4" w14:textId="77777777" w:rsidR="00581299" w:rsidRPr="00171243" w:rsidRDefault="00581299" w:rsidP="000B0987">
      <w:pPr>
        <w:pStyle w:val="EnactingClause"/>
        <w:rPr>
          <w:color w:val="auto"/>
        </w:rPr>
        <w:sectPr w:rsidR="00581299" w:rsidRPr="00171243" w:rsidSect="000B0987">
          <w:pgSz w:w="12240" w:h="15840" w:code="1"/>
          <w:pgMar w:top="1440" w:right="1440" w:bottom="1440" w:left="1440" w:header="720" w:footer="720" w:gutter="0"/>
          <w:lnNumType w:countBy="1" w:restart="newSection"/>
          <w:pgNumType w:start="0"/>
          <w:cols w:space="720"/>
          <w:titlePg/>
          <w:docGrid w:linePitch="360"/>
        </w:sectPr>
      </w:pPr>
    </w:p>
    <w:p w14:paraId="31FFF52E" w14:textId="77777777" w:rsidR="00581299" w:rsidRPr="00171243" w:rsidRDefault="00581299" w:rsidP="000B0987">
      <w:pPr>
        <w:pStyle w:val="ArticleHeading"/>
        <w:widowControl/>
        <w:rPr>
          <w:color w:val="auto"/>
        </w:rPr>
        <w:sectPr w:rsidR="00581299" w:rsidRPr="00171243" w:rsidSect="00967BC5">
          <w:type w:val="continuous"/>
          <w:pgSz w:w="12240" w:h="15840" w:code="1"/>
          <w:pgMar w:top="1440" w:right="1440" w:bottom="1440" w:left="1440" w:header="720" w:footer="720" w:gutter="0"/>
          <w:lnNumType w:countBy="1" w:restart="newSection"/>
          <w:cols w:space="720"/>
          <w:titlePg/>
          <w:docGrid w:linePitch="360"/>
        </w:sectPr>
      </w:pPr>
      <w:r w:rsidRPr="00171243">
        <w:rPr>
          <w:color w:val="auto"/>
        </w:rPr>
        <w:t>ARTICLE 22. STATE LOTTERY ACT.</w:t>
      </w:r>
    </w:p>
    <w:p w14:paraId="436DAB8B" w14:textId="77777777" w:rsidR="00581299" w:rsidRPr="00171243" w:rsidRDefault="00581299" w:rsidP="000B0987">
      <w:pPr>
        <w:pStyle w:val="SectionHeading"/>
        <w:widowControl/>
        <w:rPr>
          <w:color w:val="auto"/>
          <w:u w:val="single"/>
        </w:rPr>
        <w:sectPr w:rsidR="00581299" w:rsidRPr="00171243" w:rsidSect="009D3EBC">
          <w:type w:val="continuous"/>
          <w:pgSz w:w="12240" w:h="15840" w:code="1"/>
          <w:pgMar w:top="1440" w:right="1440" w:bottom="1440" w:left="1440" w:header="720" w:footer="720" w:gutter="0"/>
          <w:lnNumType w:countBy="1" w:restart="newSection"/>
          <w:cols w:space="720"/>
          <w:titlePg/>
          <w:docGrid w:linePitch="360"/>
        </w:sectPr>
      </w:pPr>
      <w:r w:rsidRPr="00171243">
        <w:rPr>
          <w:color w:val="auto"/>
          <w:u w:val="single"/>
        </w:rPr>
        <w:t xml:space="preserve">§29-22-30. Responsible Gaming and Research Act; gaming data collection and sharing for scholarly purposes; preparation of report.  </w:t>
      </w:r>
    </w:p>
    <w:p w14:paraId="615AD86C" w14:textId="62FC35B9" w:rsidR="00581299" w:rsidRPr="00171243" w:rsidRDefault="00581299" w:rsidP="000B0987">
      <w:pPr>
        <w:pStyle w:val="SectionBody"/>
        <w:widowControl/>
        <w:rPr>
          <w:color w:val="auto"/>
          <w:u w:val="single"/>
        </w:rPr>
      </w:pPr>
      <w:r w:rsidRPr="00171243">
        <w:rPr>
          <w:color w:val="auto"/>
          <w:u w:val="single"/>
        </w:rPr>
        <w:t xml:space="preserve">(a) </w:t>
      </w:r>
      <w:r w:rsidRPr="00171243">
        <w:rPr>
          <w:i/>
          <w:iCs/>
          <w:color w:val="auto"/>
          <w:u w:val="single"/>
        </w:rPr>
        <w:t>Short Title</w:t>
      </w:r>
      <w:r w:rsidRPr="00171243">
        <w:rPr>
          <w:color w:val="auto"/>
          <w:u w:val="single"/>
        </w:rPr>
        <w:t>—The provisions of this section may be cited as "The Responsible Gaming and Research Act.</w:t>
      </w:r>
      <w:r w:rsidR="009B71DF">
        <w:rPr>
          <w:color w:val="auto"/>
          <w:u w:val="single"/>
        </w:rPr>
        <w:t>"</w:t>
      </w:r>
    </w:p>
    <w:p w14:paraId="752D9AC5" w14:textId="22DFAF71" w:rsidR="00581299" w:rsidRPr="00171243" w:rsidRDefault="00581299" w:rsidP="000B0987">
      <w:pPr>
        <w:pStyle w:val="SectionBody"/>
        <w:widowControl/>
        <w:rPr>
          <w:color w:val="auto"/>
        </w:rPr>
      </w:pPr>
      <w:r w:rsidRPr="00171243">
        <w:rPr>
          <w:color w:val="auto"/>
          <w:u w:val="single"/>
        </w:rPr>
        <w:t>(b) (1)</w:t>
      </w:r>
      <w:r w:rsidRPr="00171243">
        <w:rPr>
          <w:i/>
          <w:iCs/>
          <w:color w:val="auto"/>
          <w:u w:val="single"/>
        </w:rPr>
        <w:t xml:space="preserve"> </w:t>
      </w:r>
      <w:r w:rsidRPr="00171243">
        <w:rPr>
          <w:color w:val="auto"/>
          <w:u w:val="single"/>
        </w:rPr>
        <w:t xml:space="preserve">Any </w:t>
      </w:r>
      <w:r w:rsidRPr="00171243">
        <w:rPr>
          <w:rStyle w:val="cf01"/>
          <w:rFonts w:ascii="Arial" w:hAnsi="Arial" w:cs="Arial"/>
          <w:color w:val="auto"/>
          <w:sz w:val="22"/>
          <w:szCs w:val="22"/>
          <w:u w:val="single"/>
        </w:rPr>
        <w:t xml:space="preserve">operator, management service provider, racing operator, sports pool operator, sports pool intermediary, Special Licensed Retailer, and/or </w:t>
      </w:r>
      <w:proofErr w:type="spellStart"/>
      <w:r w:rsidRPr="00171243">
        <w:rPr>
          <w:rStyle w:val="cf01"/>
          <w:rFonts w:ascii="Arial" w:hAnsi="Arial" w:cs="Arial"/>
          <w:color w:val="auto"/>
          <w:sz w:val="22"/>
          <w:szCs w:val="22"/>
          <w:u w:val="single"/>
        </w:rPr>
        <w:t>iLottery</w:t>
      </w:r>
      <w:proofErr w:type="spellEnd"/>
      <w:r w:rsidRPr="00171243">
        <w:rPr>
          <w:rStyle w:val="cf01"/>
          <w:rFonts w:ascii="Arial" w:hAnsi="Arial" w:cs="Arial"/>
          <w:color w:val="auto"/>
          <w:sz w:val="22"/>
          <w:szCs w:val="22"/>
          <w:u w:val="single"/>
        </w:rPr>
        <w:t xml:space="preserve"> operator or vendor</w:t>
      </w:r>
      <w:r w:rsidRPr="00171243">
        <w:rPr>
          <w:color w:val="auto"/>
          <w:u w:val="single"/>
        </w:rPr>
        <w:t>, licensed under by the provisions of §29-22-1</w:t>
      </w:r>
      <w:r w:rsidR="000B0987" w:rsidRPr="000B0987">
        <w:rPr>
          <w:i/>
          <w:color w:val="auto"/>
          <w:u w:val="single"/>
        </w:rPr>
        <w:t xml:space="preserve"> et seq.</w:t>
      </w:r>
      <w:r w:rsidR="009B71DF">
        <w:rPr>
          <w:i/>
          <w:color w:val="auto"/>
          <w:u w:val="single"/>
        </w:rPr>
        <w:t>,</w:t>
      </w:r>
      <w:r w:rsidR="000B0987" w:rsidRPr="000B0987">
        <w:rPr>
          <w:i/>
          <w:color w:val="auto"/>
          <w:u w:val="single"/>
        </w:rPr>
        <w:t xml:space="preserve"> </w:t>
      </w:r>
      <w:r w:rsidRPr="00171243">
        <w:rPr>
          <w:color w:val="auto"/>
          <w:u w:val="single"/>
        </w:rPr>
        <w:t xml:space="preserve">§29-22A-1 </w:t>
      </w:r>
      <w:r w:rsidRPr="00171243">
        <w:rPr>
          <w:i/>
          <w:iCs/>
          <w:color w:val="auto"/>
          <w:u w:val="single"/>
        </w:rPr>
        <w:t>et seq</w:t>
      </w:r>
      <w:r w:rsidRPr="00171243">
        <w:rPr>
          <w:color w:val="auto"/>
          <w:u w:val="single"/>
        </w:rPr>
        <w:t>., §29-22B-1</w:t>
      </w:r>
      <w:r w:rsidR="009B71DF">
        <w:rPr>
          <w:color w:val="auto"/>
          <w:u w:val="single"/>
        </w:rPr>
        <w:t xml:space="preserve"> </w:t>
      </w:r>
      <w:r w:rsidRPr="00171243">
        <w:rPr>
          <w:i/>
          <w:iCs/>
          <w:color w:val="auto"/>
          <w:u w:val="single"/>
        </w:rPr>
        <w:t>et seq</w:t>
      </w:r>
      <w:r w:rsidRPr="00171243">
        <w:rPr>
          <w:color w:val="auto"/>
          <w:u w:val="single"/>
        </w:rPr>
        <w:t xml:space="preserve">., §29-22C-1 </w:t>
      </w:r>
      <w:r w:rsidRPr="00171243">
        <w:rPr>
          <w:i/>
          <w:iCs/>
          <w:color w:val="auto"/>
          <w:u w:val="single"/>
        </w:rPr>
        <w:t>et seq</w:t>
      </w:r>
      <w:r w:rsidRPr="00171243">
        <w:rPr>
          <w:color w:val="auto"/>
          <w:u w:val="single"/>
        </w:rPr>
        <w:t xml:space="preserve">., §29-22D-1 </w:t>
      </w:r>
      <w:r w:rsidRPr="00171243">
        <w:rPr>
          <w:i/>
          <w:iCs/>
          <w:color w:val="auto"/>
          <w:u w:val="single"/>
        </w:rPr>
        <w:t>et seq</w:t>
      </w:r>
      <w:r w:rsidRPr="00171243">
        <w:rPr>
          <w:color w:val="auto"/>
          <w:u w:val="single"/>
        </w:rPr>
        <w:t>., and §29-22E-1</w:t>
      </w:r>
      <w:r w:rsidR="000B0987" w:rsidRPr="000B0987">
        <w:rPr>
          <w:i/>
          <w:color w:val="auto"/>
          <w:u w:val="single"/>
        </w:rPr>
        <w:t xml:space="preserve"> et seq. </w:t>
      </w:r>
      <w:r w:rsidRPr="00171243">
        <w:rPr>
          <w:color w:val="auto"/>
          <w:u w:val="single"/>
        </w:rPr>
        <w:t xml:space="preserve">of this code, is required to provide to West Virginia University on a monthly, a quarterly, or an annual basis, all transactional data and metrics related to their gaming operations conducted in the state for the purpose of conducting research to assist the Department of Human Services, State Lottery Commission, or a successor agency or agencies, in ensuring the integrity of gaming or to improve state-funded services related to, or general understanding of, responsible gambling, and problem gambling. </w:t>
      </w:r>
    </w:p>
    <w:p w14:paraId="71977B36" w14:textId="77777777" w:rsidR="00581299" w:rsidRPr="00171243" w:rsidRDefault="00581299" w:rsidP="000B0987">
      <w:pPr>
        <w:pStyle w:val="SectionBody"/>
        <w:widowControl/>
        <w:rPr>
          <w:color w:val="auto"/>
          <w:u w:val="single"/>
        </w:rPr>
      </w:pPr>
      <w:r w:rsidRPr="00171243">
        <w:rPr>
          <w:color w:val="auto"/>
          <w:u w:val="single"/>
        </w:rPr>
        <w:t>(2) Data thus shared is:</w:t>
      </w:r>
    </w:p>
    <w:p w14:paraId="5B5ECC5D" w14:textId="610CCF97" w:rsidR="00581299" w:rsidRPr="00171243" w:rsidRDefault="00581299" w:rsidP="000B0987">
      <w:pPr>
        <w:pStyle w:val="SectionBody"/>
        <w:widowControl/>
        <w:rPr>
          <w:color w:val="auto"/>
          <w:u w:val="single"/>
        </w:rPr>
      </w:pPr>
      <w:bookmarkStart w:id="0" w:name="_Hlk159579951"/>
      <w:r w:rsidRPr="00171243">
        <w:rPr>
          <w:color w:val="auto"/>
          <w:u w:val="single"/>
        </w:rPr>
        <w:t xml:space="preserve">(A) </w:t>
      </w:r>
      <w:bookmarkStart w:id="1" w:name="_Hlk159580024"/>
      <w:r w:rsidRPr="00171243">
        <w:rPr>
          <w:color w:val="auto"/>
          <w:u w:val="single"/>
        </w:rPr>
        <w:t xml:space="preserve">To be </w:t>
      </w:r>
      <w:r w:rsidR="00E16E80">
        <w:rPr>
          <w:color w:val="auto"/>
          <w:u w:val="single"/>
        </w:rPr>
        <w:t xml:space="preserve">transmitted in a manner approved by the university and </w:t>
      </w:r>
      <w:r w:rsidRPr="00171243">
        <w:rPr>
          <w:color w:val="auto"/>
          <w:u w:val="single"/>
        </w:rPr>
        <w:t>anonymized</w:t>
      </w:r>
      <w:r w:rsidR="00E16E80">
        <w:rPr>
          <w:color w:val="auto"/>
          <w:u w:val="single"/>
        </w:rPr>
        <w:t>,</w:t>
      </w:r>
      <w:r w:rsidRPr="00171243">
        <w:rPr>
          <w:color w:val="auto"/>
          <w:u w:val="single"/>
        </w:rPr>
        <w:t xml:space="preserve"> </w:t>
      </w:r>
      <w:r w:rsidR="00E16E80">
        <w:rPr>
          <w:color w:val="auto"/>
          <w:u w:val="single"/>
        </w:rPr>
        <w:t xml:space="preserve">upon receipt by the university, </w:t>
      </w:r>
      <w:r w:rsidRPr="00171243">
        <w:rPr>
          <w:color w:val="auto"/>
          <w:u w:val="single"/>
        </w:rPr>
        <w:t xml:space="preserve">through hashing, or other means, excluding any personally identifiable </w:t>
      </w:r>
      <w:proofErr w:type="gramStart"/>
      <w:r w:rsidRPr="00171243">
        <w:rPr>
          <w:color w:val="auto"/>
          <w:u w:val="single"/>
        </w:rPr>
        <w:t>information;</w:t>
      </w:r>
      <w:proofErr w:type="gramEnd"/>
    </w:p>
    <w:bookmarkEnd w:id="0"/>
    <w:bookmarkEnd w:id="1"/>
    <w:p w14:paraId="5ED2EE77" w14:textId="77777777" w:rsidR="00581299" w:rsidRPr="00171243" w:rsidRDefault="00581299" w:rsidP="000B0987">
      <w:pPr>
        <w:pStyle w:val="SectionBody"/>
        <w:widowControl/>
        <w:rPr>
          <w:color w:val="auto"/>
          <w:u w:val="single"/>
        </w:rPr>
      </w:pPr>
      <w:r w:rsidRPr="00171243">
        <w:rPr>
          <w:color w:val="auto"/>
          <w:u w:val="single"/>
        </w:rPr>
        <w:t>(B) Not a public record, and</w:t>
      </w:r>
    </w:p>
    <w:p w14:paraId="5D132D89" w14:textId="73E3B6FD" w:rsidR="00581299" w:rsidRPr="00171243" w:rsidRDefault="00581299" w:rsidP="000B0987">
      <w:pPr>
        <w:pStyle w:val="SectionBody"/>
        <w:widowControl/>
        <w:rPr>
          <w:color w:val="auto"/>
          <w:u w:val="single"/>
        </w:rPr>
      </w:pPr>
      <w:r w:rsidRPr="00171243">
        <w:rPr>
          <w:color w:val="auto"/>
          <w:u w:val="single"/>
        </w:rPr>
        <w:t>(C) Is exempt from public inspection and copying under the West Virginia Freedom of Information Act, §29B-1-1</w:t>
      </w:r>
      <w:r w:rsidR="000B0987" w:rsidRPr="000B0987">
        <w:rPr>
          <w:i/>
          <w:color w:val="auto"/>
          <w:u w:val="single"/>
        </w:rPr>
        <w:t xml:space="preserve"> et seq. </w:t>
      </w:r>
      <w:r w:rsidRPr="00171243">
        <w:rPr>
          <w:color w:val="auto"/>
          <w:u w:val="single"/>
        </w:rPr>
        <w:t xml:space="preserve">of this </w:t>
      </w:r>
      <w:proofErr w:type="gramStart"/>
      <w:r w:rsidRPr="00171243">
        <w:rPr>
          <w:color w:val="auto"/>
          <w:u w:val="single"/>
        </w:rPr>
        <w:t>code;</w:t>
      </w:r>
      <w:proofErr w:type="gramEnd"/>
      <w:r w:rsidRPr="00171243">
        <w:rPr>
          <w:color w:val="auto"/>
          <w:u w:val="single"/>
        </w:rPr>
        <w:t xml:space="preserve"> </w:t>
      </w:r>
    </w:p>
    <w:p w14:paraId="43C6C699" w14:textId="5DE49FE2" w:rsidR="00581299" w:rsidRPr="00171243" w:rsidRDefault="00581299" w:rsidP="000B0987">
      <w:pPr>
        <w:pStyle w:val="SectionBody"/>
        <w:widowControl/>
        <w:rPr>
          <w:color w:val="auto"/>
          <w:u w:val="single"/>
        </w:rPr>
      </w:pPr>
      <w:r w:rsidRPr="00171243">
        <w:rPr>
          <w:color w:val="auto"/>
          <w:u w:val="single"/>
        </w:rPr>
        <w:lastRenderedPageBreak/>
        <w:t>(3) The university, upon receiving this data, shall not disclose the data provided as required by this section to any person, except for</w:t>
      </w:r>
      <w:r w:rsidR="00F3796A">
        <w:rPr>
          <w:color w:val="auto"/>
          <w:u w:val="single"/>
        </w:rPr>
        <w:t>:</w:t>
      </w:r>
    </w:p>
    <w:p w14:paraId="3BBDAFA7" w14:textId="77777777" w:rsidR="00581299" w:rsidRPr="00171243" w:rsidRDefault="00581299" w:rsidP="000B0987">
      <w:pPr>
        <w:pStyle w:val="SectionBody"/>
        <w:widowControl/>
        <w:rPr>
          <w:color w:val="auto"/>
          <w:u w:val="single"/>
        </w:rPr>
      </w:pPr>
      <w:r w:rsidRPr="00171243">
        <w:rPr>
          <w:color w:val="auto"/>
          <w:u w:val="single"/>
        </w:rPr>
        <w:t xml:space="preserve">(A) The purpose of conducting the research described in this </w:t>
      </w:r>
      <w:proofErr w:type="gramStart"/>
      <w:r w:rsidRPr="00171243">
        <w:rPr>
          <w:color w:val="auto"/>
          <w:u w:val="single"/>
        </w:rPr>
        <w:t>section;</w:t>
      </w:r>
      <w:proofErr w:type="gramEnd"/>
    </w:p>
    <w:p w14:paraId="77086BDC" w14:textId="77777777" w:rsidR="00581299" w:rsidRPr="00171243" w:rsidRDefault="00581299" w:rsidP="000B0987">
      <w:pPr>
        <w:pStyle w:val="SectionBody"/>
        <w:widowControl/>
        <w:rPr>
          <w:color w:val="auto"/>
          <w:u w:val="single"/>
        </w:rPr>
      </w:pPr>
      <w:r w:rsidRPr="00171243">
        <w:rPr>
          <w:color w:val="auto"/>
          <w:u w:val="single"/>
        </w:rPr>
        <w:t xml:space="preserve">(B) As part of a peer-reviewed research report, or </w:t>
      </w:r>
    </w:p>
    <w:p w14:paraId="191EE118" w14:textId="77777777" w:rsidR="00581299" w:rsidRPr="00171243" w:rsidRDefault="00581299" w:rsidP="000B0987">
      <w:pPr>
        <w:pStyle w:val="SectionBody"/>
        <w:widowControl/>
        <w:rPr>
          <w:color w:val="auto"/>
          <w:u w:val="single"/>
        </w:rPr>
      </w:pPr>
      <w:r w:rsidRPr="00171243">
        <w:rPr>
          <w:color w:val="auto"/>
          <w:u w:val="single"/>
        </w:rPr>
        <w:t xml:space="preserve">(C) Pursuant to an agreement between the university and the proprietor, operator, vendor, or licensee: </w:t>
      </w:r>
      <w:r w:rsidRPr="000B0987">
        <w:rPr>
          <w:i/>
          <w:iCs/>
          <w:color w:val="auto"/>
          <w:u w:val="single"/>
        </w:rPr>
        <w:t>Provided</w:t>
      </w:r>
      <w:r w:rsidRPr="00171243">
        <w:rPr>
          <w:color w:val="auto"/>
          <w:u w:val="single"/>
        </w:rPr>
        <w:t xml:space="preserve">, That the university may contract with a third-party to help facilitate the data collection, analysis, and research. </w:t>
      </w:r>
    </w:p>
    <w:p w14:paraId="50AE0719" w14:textId="77777777" w:rsidR="00581299" w:rsidRPr="00171243" w:rsidRDefault="00581299" w:rsidP="000B0987">
      <w:pPr>
        <w:pStyle w:val="SectionBody"/>
        <w:widowControl/>
        <w:rPr>
          <w:color w:val="auto"/>
          <w:u w:val="single"/>
        </w:rPr>
      </w:pPr>
      <w:r w:rsidRPr="00171243">
        <w:rPr>
          <w:color w:val="auto"/>
          <w:u w:val="single"/>
        </w:rPr>
        <w:t xml:space="preserve">(c) Commencing on January 1, 2026, and continuing annually thereafter, the Department of Human Services, or a successor agency or agencies, shall annually cause a comprehensive report to be prepared and distributed to the Joint Committee on Government and Finance on the impact of casino, iGaming, racing, </w:t>
      </w:r>
      <w:proofErr w:type="spellStart"/>
      <w:r w:rsidRPr="00171243">
        <w:rPr>
          <w:color w:val="auto"/>
          <w:u w:val="single"/>
        </w:rPr>
        <w:t>iLottery</w:t>
      </w:r>
      <w:proofErr w:type="spellEnd"/>
      <w:r w:rsidRPr="00171243">
        <w:rPr>
          <w:color w:val="auto"/>
          <w:u w:val="single"/>
        </w:rPr>
        <w:t xml:space="preserve">, and sports wagering, on problem gamblers and gambling addiction in West Virginia. The report shall be prepared and distributed under the supervision of the Department of Human Services, and in coordination with the State Lottery Commission, or a successor agency or agencies. </w:t>
      </w:r>
    </w:p>
    <w:p w14:paraId="71DE1A31" w14:textId="77777777" w:rsidR="00581299" w:rsidRPr="00171243" w:rsidRDefault="00581299" w:rsidP="000B0987">
      <w:pPr>
        <w:pStyle w:val="Note"/>
        <w:widowControl/>
        <w:rPr>
          <w:color w:val="auto"/>
        </w:rPr>
      </w:pPr>
      <w:r w:rsidRPr="00171243">
        <w:rPr>
          <w:color w:val="auto"/>
        </w:rPr>
        <w:t>NOTE: The purpose of this bill is to create the Responsible Gaming and Research Act. The bill creates a short title. The bill provides for gaming data collection and sharing for scholarly purposes. The bill provides for preparation of the report.</w:t>
      </w:r>
    </w:p>
    <w:p w14:paraId="5B23D1DC" w14:textId="3D80CC8F" w:rsidR="00E831B3" w:rsidRDefault="00581299" w:rsidP="000B0987">
      <w:pPr>
        <w:pStyle w:val="Note"/>
        <w:widowControl/>
      </w:pPr>
      <w:proofErr w:type="gramStart"/>
      <w:r w:rsidRPr="00171243">
        <w:rPr>
          <w:color w:val="auto"/>
        </w:rPr>
        <w:t>Strike-throughs</w:t>
      </w:r>
      <w:proofErr w:type="gramEnd"/>
      <w:r w:rsidRPr="00171243">
        <w:rPr>
          <w:color w:val="auto"/>
        </w:rPr>
        <w:t xml:space="preserve"> indicate language that would be stricken from a heading or the present law and underscoring indicates new language that would be added.</w:t>
      </w:r>
    </w:p>
    <w:sectPr w:rsidR="00E831B3" w:rsidSect="005812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AE1D" w14:textId="77777777" w:rsidR="00AD4389" w:rsidRPr="00B844FE" w:rsidRDefault="00AD4389" w:rsidP="00B844FE">
      <w:r>
        <w:separator/>
      </w:r>
    </w:p>
  </w:endnote>
  <w:endnote w:type="continuationSeparator" w:id="0">
    <w:p w14:paraId="21A1B72D" w14:textId="77777777" w:rsidR="00AD4389" w:rsidRPr="00B844FE" w:rsidRDefault="00AD43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E2AA" w14:textId="77777777" w:rsidR="00581299" w:rsidRDefault="00581299" w:rsidP="00BF6D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381894" w14:textId="77777777" w:rsidR="00581299" w:rsidRPr="00581299" w:rsidRDefault="00581299" w:rsidP="00581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9A42" w14:textId="7777F5B5" w:rsidR="00581299" w:rsidRDefault="00581299" w:rsidP="00BF6D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E089FF" w14:textId="574E5E8B" w:rsidR="00581299" w:rsidRPr="00581299" w:rsidRDefault="00581299" w:rsidP="0058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DF75" w14:textId="77777777" w:rsidR="00AD4389" w:rsidRPr="00B844FE" w:rsidRDefault="00AD4389" w:rsidP="00B844FE">
      <w:r>
        <w:separator/>
      </w:r>
    </w:p>
  </w:footnote>
  <w:footnote w:type="continuationSeparator" w:id="0">
    <w:p w14:paraId="0E994AE7" w14:textId="77777777" w:rsidR="00AD4389" w:rsidRPr="00B844FE" w:rsidRDefault="00AD43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6030" w14:textId="675A3566" w:rsidR="00581299" w:rsidRPr="00581299" w:rsidRDefault="00581299" w:rsidP="00581299">
    <w:pPr>
      <w:pStyle w:val="Header"/>
    </w:pPr>
    <w:r>
      <w:t>CS for HB 5668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C8E" w14:textId="44FA44D6" w:rsidR="00581299" w:rsidRPr="00581299" w:rsidRDefault="00581299" w:rsidP="00581299">
    <w:pPr>
      <w:pStyle w:val="Header"/>
    </w:pPr>
    <w:r>
      <w:t>CS for HB 5668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B0987"/>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B2C62"/>
    <w:rsid w:val="00301F44"/>
    <w:rsid w:val="00303684"/>
    <w:rsid w:val="003143F5"/>
    <w:rsid w:val="00314854"/>
    <w:rsid w:val="0031551C"/>
    <w:rsid w:val="00331B5A"/>
    <w:rsid w:val="003C51CD"/>
    <w:rsid w:val="004247A2"/>
    <w:rsid w:val="004B2795"/>
    <w:rsid w:val="004C13DD"/>
    <w:rsid w:val="004E3441"/>
    <w:rsid w:val="005006BB"/>
    <w:rsid w:val="00562810"/>
    <w:rsid w:val="00581299"/>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97EE4"/>
    <w:rsid w:val="008D275D"/>
    <w:rsid w:val="009318F8"/>
    <w:rsid w:val="00954B98"/>
    <w:rsid w:val="00980327"/>
    <w:rsid w:val="009B71DF"/>
    <w:rsid w:val="009C1EA5"/>
    <w:rsid w:val="009F1067"/>
    <w:rsid w:val="00A31E01"/>
    <w:rsid w:val="00A527AD"/>
    <w:rsid w:val="00A718CF"/>
    <w:rsid w:val="00A72E7C"/>
    <w:rsid w:val="00AC3B58"/>
    <w:rsid w:val="00AD4389"/>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16E80"/>
    <w:rsid w:val="00E365F1"/>
    <w:rsid w:val="00E62F48"/>
    <w:rsid w:val="00E831B3"/>
    <w:rsid w:val="00EB203E"/>
    <w:rsid w:val="00EE70CB"/>
    <w:rsid w:val="00F01B45"/>
    <w:rsid w:val="00F23775"/>
    <w:rsid w:val="00F340E2"/>
    <w:rsid w:val="00F3796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D23BE3D-2892-420D-9F27-F5E7309C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81299"/>
    <w:rPr>
      <w:rFonts w:eastAsia="Calibri"/>
      <w:b/>
      <w:caps/>
      <w:color w:val="000000"/>
      <w:sz w:val="24"/>
    </w:rPr>
  </w:style>
  <w:style w:type="character" w:customStyle="1" w:styleId="SectionBodyChar">
    <w:name w:val="Section Body Char"/>
    <w:link w:val="SectionBody"/>
    <w:rsid w:val="00581299"/>
    <w:rPr>
      <w:rFonts w:eastAsia="Calibri"/>
      <w:color w:val="000000"/>
    </w:rPr>
  </w:style>
  <w:style w:type="character" w:customStyle="1" w:styleId="SectionHeadingChar">
    <w:name w:val="Section Heading Char"/>
    <w:link w:val="SectionHeading"/>
    <w:rsid w:val="00581299"/>
    <w:rPr>
      <w:rFonts w:eastAsia="Calibri"/>
      <w:b/>
      <w:color w:val="000000"/>
    </w:rPr>
  </w:style>
  <w:style w:type="character" w:customStyle="1" w:styleId="cf01">
    <w:name w:val="cf01"/>
    <w:basedOn w:val="DefaultParagraphFont"/>
    <w:rsid w:val="00581299"/>
    <w:rPr>
      <w:rFonts w:ascii="Segoe UI" w:hAnsi="Segoe UI" w:cs="Segoe UI" w:hint="default"/>
      <w:sz w:val="18"/>
      <w:szCs w:val="18"/>
    </w:rPr>
  </w:style>
  <w:style w:type="character" w:styleId="PageNumber">
    <w:name w:val="page number"/>
    <w:basedOn w:val="DefaultParagraphFont"/>
    <w:uiPriority w:val="99"/>
    <w:semiHidden/>
    <w:locked/>
    <w:rsid w:val="0058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B402A" w:rsidRDefault="0013715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B402A" w:rsidRDefault="0013715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B402A" w:rsidRDefault="0013715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B402A" w:rsidRDefault="0013715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37153"/>
    <w:rsid w:val="004871D8"/>
    <w:rsid w:val="008B402A"/>
    <w:rsid w:val="00FC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B402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3023</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2024-02-24T17:33:00Z</cp:lastPrinted>
  <dcterms:created xsi:type="dcterms:W3CDTF">2024-02-24T17:33:00Z</dcterms:created>
  <dcterms:modified xsi:type="dcterms:W3CDTF">2024-02-24T17:33:00Z</dcterms:modified>
</cp:coreProperties>
</file>